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6BF" w:rsidRDefault="00DB6987">
      <w:pPr>
        <w:rPr>
          <w:b/>
          <w:sz w:val="24"/>
          <w:szCs w:val="24"/>
          <w:lang w:val="ro-RO"/>
        </w:rPr>
      </w:pPr>
      <w:r w:rsidRPr="00DB6987">
        <w:rPr>
          <w:b/>
          <w:sz w:val="24"/>
          <w:szCs w:val="24"/>
          <w:lang w:val="ro-RO"/>
        </w:rPr>
        <w:t>2. DEZVOLTARE URBANĂ DURABILĂ</w:t>
      </w:r>
    </w:p>
    <w:p w:rsidR="00DB6987" w:rsidRDefault="00DB6987">
      <w:pPr>
        <w:rPr>
          <w:b/>
          <w:sz w:val="24"/>
          <w:szCs w:val="24"/>
          <w:lang w:val="ro-RO"/>
        </w:rPr>
      </w:pPr>
    </w:p>
    <w:p w:rsidR="00C97547" w:rsidRDefault="00C97547">
      <w:pPr>
        <w:rPr>
          <w:b/>
          <w:sz w:val="24"/>
          <w:szCs w:val="24"/>
          <w:lang w:val="ro-RO"/>
        </w:rPr>
      </w:pPr>
      <w:r>
        <w:rPr>
          <w:b/>
          <w:sz w:val="24"/>
          <w:szCs w:val="24"/>
          <w:lang w:val="ro-RO"/>
        </w:rPr>
        <w:t>Obiectiv specific – Dezvoltarea policentrică și echilibrată a rețelei de localități urbane</w:t>
      </w:r>
    </w:p>
    <w:p w:rsidR="00DB6987" w:rsidRDefault="00DB6987">
      <w:pPr>
        <w:rPr>
          <w:b/>
          <w:sz w:val="24"/>
          <w:szCs w:val="24"/>
          <w:lang w:val="ro-RO"/>
        </w:rPr>
      </w:pPr>
      <w:r>
        <w:rPr>
          <w:b/>
          <w:sz w:val="24"/>
          <w:szCs w:val="24"/>
          <w:lang w:val="ro-RO"/>
        </w:rPr>
        <w:t>Măsuri propuse</w:t>
      </w:r>
    </w:p>
    <w:p w:rsidR="00DB6987" w:rsidRDefault="00DB6987">
      <w:pPr>
        <w:rPr>
          <w:b/>
          <w:sz w:val="24"/>
          <w:szCs w:val="24"/>
          <w:lang w:val="ro-RO"/>
        </w:rPr>
      </w:pPr>
    </w:p>
    <w:p w:rsidR="00DB6987" w:rsidRDefault="00DB6987">
      <w:pPr>
        <w:rPr>
          <w:b/>
          <w:sz w:val="24"/>
          <w:szCs w:val="24"/>
          <w:lang w:val="ro-RO"/>
        </w:rPr>
      </w:pPr>
      <w:r>
        <w:rPr>
          <w:b/>
          <w:sz w:val="24"/>
          <w:szCs w:val="24"/>
          <w:lang w:val="ro-RO"/>
        </w:rPr>
        <w:t xml:space="preserve">2.1. Consolidarea capacității de planificare spațială </w:t>
      </w:r>
      <w:r w:rsidR="0053594E">
        <w:rPr>
          <w:b/>
          <w:sz w:val="24"/>
          <w:szCs w:val="24"/>
          <w:lang w:val="ro-RO"/>
        </w:rPr>
        <w:t>și urbană</w:t>
      </w:r>
    </w:p>
    <w:p w:rsidR="00C97547" w:rsidRDefault="00C97547">
      <w:pPr>
        <w:rPr>
          <w:b/>
          <w:sz w:val="24"/>
          <w:szCs w:val="24"/>
          <w:lang w:val="ro-RO"/>
        </w:rPr>
      </w:pPr>
      <w:r>
        <w:rPr>
          <w:b/>
          <w:sz w:val="24"/>
          <w:szCs w:val="24"/>
          <w:lang w:val="ro-RO"/>
        </w:rPr>
        <w:tab/>
        <w:t>Acțiuni indicative</w:t>
      </w:r>
    </w:p>
    <w:p w:rsidR="00C97547" w:rsidRDefault="00C97547">
      <w:pPr>
        <w:rPr>
          <w:lang w:val="ro-RO"/>
        </w:rPr>
      </w:pPr>
      <w:r w:rsidRPr="00C97547">
        <w:rPr>
          <w:lang w:val="ro-RO"/>
        </w:rPr>
        <w:t xml:space="preserve">2.1.1. Sprijin pentru îmbunătățirea competențelor de planificare spațială </w:t>
      </w:r>
    </w:p>
    <w:p w:rsidR="00C97547" w:rsidRDefault="00C97547">
      <w:pPr>
        <w:rPr>
          <w:lang w:val="ro-RO"/>
        </w:rPr>
      </w:pPr>
      <w:r>
        <w:rPr>
          <w:lang w:val="ro-RO"/>
        </w:rPr>
        <w:t>2.1.2. Sprijin pentru elaborarea și implementarea de planuri integrate (de intervenție urbană, amenajare peisagistică, amenajare a teritoriului periurban, planuri zonale pentru centrele civice, planuri de mobilitate, planuri de dezvoltare durabilă, etc)</w:t>
      </w:r>
    </w:p>
    <w:p w:rsidR="00980A57" w:rsidRDefault="00980A57">
      <w:pPr>
        <w:rPr>
          <w:lang w:val="ro-RO"/>
        </w:rPr>
      </w:pPr>
      <w:r>
        <w:rPr>
          <w:lang w:val="ro-RO"/>
        </w:rPr>
        <w:t>2.1.3.</w:t>
      </w:r>
    </w:p>
    <w:p w:rsidR="00980A57" w:rsidRDefault="00980A57">
      <w:pPr>
        <w:rPr>
          <w:lang w:val="ro-RO"/>
        </w:rPr>
      </w:pPr>
    </w:p>
    <w:p w:rsidR="00980A57" w:rsidRPr="00C97547" w:rsidRDefault="00980A57">
      <w:pPr>
        <w:rPr>
          <w:lang w:val="ro-RO"/>
        </w:rPr>
      </w:pPr>
    </w:p>
    <w:p w:rsidR="00DB6987" w:rsidRDefault="00DB6987">
      <w:pPr>
        <w:rPr>
          <w:b/>
          <w:sz w:val="24"/>
          <w:szCs w:val="24"/>
          <w:lang w:val="ro-RO"/>
        </w:rPr>
      </w:pPr>
      <w:r>
        <w:rPr>
          <w:b/>
          <w:sz w:val="24"/>
          <w:szCs w:val="24"/>
          <w:lang w:val="ro-RO"/>
        </w:rPr>
        <w:t>2.2. Regenerarea durabilă a centrelor urbane</w:t>
      </w:r>
    </w:p>
    <w:p w:rsidR="00980A57" w:rsidRDefault="00980A57" w:rsidP="00980A57">
      <w:pPr>
        <w:jc w:val="both"/>
        <w:rPr>
          <w:sz w:val="24"/>
          <w:szCs w:val="24"/>
          <w:lang w:val="ro-RO"/>
        </w:rPr>
      </w:pPr>
    </w:p>
    <w:p w:rsidR="00C97547" w:rsidRDefault="00C97547" w:rsidP="00980A57">
      <w:pPr>
        <w:jc w:val="both"/>
        <w:rPr>
          <w:sz w:val="24"/>
          <w:szCs w:val="24"/>
          <w:lang w:val="ro-RO"/>
        </w:rPr>
      </w:pPr>
      <w:r w:rsidRPr="00C97547">
        <w:rPr>
          <w:sz w:val="24"/>
          <w:szCs w:val="24"/>
          <w:lang w:val="ro-RO"/>
        </w:rPr>
        <w:t>Această măsură se va implementa prin intermediul mecanismul</w:t>
      </w:r>
      <w:r>
        <w:rPr>
          <w:sz w:val="24"/>
          <w:szCs w:val="24"/>
          <w:lang w:val="ro-RO"/>
        </w:rPr>
        <w:t>ui de implementare</w:t>
      </w:r>
      <w:r w:rsidRPr="00C97547">
        <w:rPr>
          <w:sz w:val="24"/>
          <w:szCs w:val="24"/>
          <w:lang w:val="ro-RO"/>
        </w:rPr>
        <w:t xml:space="preserve"> Investiții Teritoriale Integrate</w:t>
      </w:r>
      <w:r w:rsidR="00980A57">
        <w:rPr>
          <w:rStyle w:val="FootnoteReference"/>
          <w:sz w:val="24"/>
          <w:szCs w:val="24"/>
          <w:lang w:val="ro-RO"/>
        </w:rPr>
        <w:footnoteReference w:id="1"/>
      </w:r>
      <w:r w:rsidRPr="00C97547">
        <w:rPr>
          <w:sz w:val="24"/>
          <w:szCs w:val="24"/>
          <w:lang w:val="ro-RO"/>
        </w:rPr>
        <w:t xml:space="preserve"> si va presupune </w:t>
      </w:r>
      <w:r>
        <w:rPr>
          <w:sz w:val="24"/>
          <w:szCs w:val="24"/>
          <w:lang w:val="ro-RO"/>
        </w:rPr>
        <w:t xml:space="preserve">investiții integrate în domeniul infrastructurii, </w:t>
      </w:r>
      <w:r w:rsidR="00980A57">
        <w:rPr>
          <w:sz w:val="24"/>
          <w:szCs w:val="24"/>
          <w:lang w:val="ro-RO"/>
        </w:rPr>
        <w:t>educației, sănătății, protecției sociale, creșterii competitivității economice, protecției mediului și creșterii eficienței energetice.</w:t>
      </w:r>
    </w:p>
    <w:p w:rsidR="00F601E9" w:rsidRPr="004D4588" w:rsidRDefault="00F601E9" w:rsidP="00980A57">
      <w:pPr>
        <w:jc w:val="both"/>
        <w:rPr>
          <w:b/>
          <w:sz w:val="24"/>
          <w:szCs w:val="24"/>
          <w:lang w:val="ro-RO"/>
        </w:rPr>
      </w:pPr>
      <w:r w:rsidRPr="004D4588">
        <w:rPr>
          <w:b/>
          <w:sz w:val="24"/>
          <w:szCs w:val="24"/>
          <w:lang w:val="ro-RO"/>
        </w:rPr>
        <w:t xml:space="preserve">De propus orașele ce au nevoie </w:t>
      </w:r>
      <w:r w:rsidR="000A2E3D">
        <w:rPr>
          <w:b/>
          <w:sz w:val="24"/>
          <w:szCs w:val="24"/>
          <w:lang w:val="ro-RO"/>
        </w:rPr>
        <w:t>de regenerare urbană (conurbațiile</w:t>
      </w:r>
      <w:r w:rsidRPr="004D4588">
        <w:rPr>
          <w:b/>
          <w:sz w:val="24"/>
          <w:szCs w:val="24"/>
          <w:lang w:val="ro-RO"/>
        </w:rPr>
        <w:t xml:space="preserve"> de pe Valea Prahovei, </w:t>
      </w:r>
      <w:r w:rsidR="0053594E" w:rsidRPr="004D4588">
        <w:rPr>
          <w:b/>
          <w:sz w:val="24"/>
          <w:szCs w:val="24"/>
          <w:lang w:val="ro-RO"/>
        </w:rPr>
        <w:t>București – Ploiești – Târgoviș</w:t>
      </w:r>
      <w:r w:rsidR="000A2E3D">
        <w:rPr>
          <w:b/>
          <w:sz w:val="24"/>
          <w:szCs w:val="24"/>
          <w:lang w:val="ro-RO"/>
        </w:rPr>
        <w:t>te),</w:t>
      </w:r>
      <w:r w:rsidR="0053594E" w:rsidRPr="004D4588">
        <w:rPr>
          <w:b/>
          <w:sz w:val="24"/>
          <w:szCs w:val="24"/>
          <w:lang w:val="ro-RO"/>
        </w:rPr>
        <w:t xml:space="preserve"> </w:t>
      </w:r>
      <w:r w:rsidRPr="004D4588">
        <w:rPr>
          <w:b/>
          <w:sz w:val="24"/>
          <w:szCs w:val="24"/>
          <w:lang w:val="ro-RO"/>
        </w:rPr>
        <w:t>orașele gemene de la Dunăre, orașele monoindustriale, etc). Criterii ?</w:t>
      </w:r>
    </w:p>
    <w:p w:rsidR="004D4588" w:rsidRDefault="004D4588" w:rsidP="004D4588">
      <w:pPr>
        <w:spacing w:line="280" w:lineRule="auto"/>
        <w:jc w:val="both"/>
        <w:rPr>
          <w:szCs w:val="24"/>
          <w:lang w:val="ro-RO"/>
        </w:rPr>
      </w:pPr>
    </w:p>
    <w:p w:rsidR="004D4588" w:rsidRPr="00E40AD8" w:rsidRDefault="004D4588" w:rsidP="004D4588">
      <w:pPr>
        <w:spacing w:line="280" w:lineRule="auto"/>
        <w:jc w:val="both"/>
        <w:rPr>
          <w:rFonts w:ascii="Calibri" w:eastAsia="Calibri" w:hAnsi="Calibri" w:cs="Times New Roman"/>
          <w:szCs w:val="24"/>
          <w:lang w:val="ro-RO"/>
        </w:rPr>
      </w:pPr>
      <w:r>
        <w:rPr>
          <w:rFonts w:ascii="Calibri" w:eastAsia="Calibri" w:hAnsi="Calibri" w:cs="Times New Roman"/>
          <w:szCs w:val="24"/>
          <w:lang w:val="ro-RO"/>
        </w:rPr>
        <w:t>Concentraţia de zone rurale cu densitate mare în jurul conurbaţiei Bucureşti-Ploieşti-Târgovişte recomandă dezvoltarea unei infrastructuri de conectare şi impune realizarea de investiţii pentru o mai bună accesibilitate, în vederea transformării acestor zone în regiuni urbane funcţionale şi interconectate.</w:t>
      </w:r>
      <w:r w:rsidRPr="00E40AD8">
        <w:rPr>
          <w:rFonts w:ascii="Calibri" w:eastAsia="Calibri" w:hAnsi="Calibri" w:cs="Times New Roman"/>
          <w:szCs w:val="24"/>
          <w:lang w:val="ro-RO"/>
        </w:rPr>
        <w:t xml:space="preserve"> </w:t>
      </w:r>
      <w:r>
        <w:rPr>
          <w:rFonts w:ascii="Calibri" w:eastAsia="Calibri" w:hAnsi="Calibri" w:cs="Times New Roman"/>
          <w:szCs w:val="24"/>
          <w:lang w:val="ro-RO"/>
        </w:rPr>
        <w:t>Astfel de conurbaţii sunt destul de des întâlnite în lumea dezvoltată, variind de la regiunea Ruhr din Germania (cu oraşe precum Dortmund, Bochum, Essen, Duisburg şi Düsseldorf în strânsă colaborare) până la conurbaţia BosWashMeg din SUA (una dintre cele mai mari megalopolisuri din lume, care se întinde de la Boston la Washington DC).</w:t>
      </w:r>
    </w:p>
    <w:p w:rsidR="004D4588" w:rsidRPr="004D4588" w:rsidRDefault="004D4588" w:rsidP="004D4588">
      <w:pPr>
        <w:spacing w:line="280" w:lineRule="auto"/>
        <w:ind w:firstLine="360"/>
        <w:jc w:val="both"/>
        <w:rPr>
          <w:rFonts w:ascii="Calibri" w:eastAsia="Calibri" w:hAnsi="Calibri" w:cs="Times New Roman"/>
          <w:b/>
          <w:szCs w:val="24"/>
          <w:lang w:val="ro-RO"/>
        </w:rPr>
      </w:pPr>
      <w:r>
        <w:rPr>
          <w:rFonts w:ascii="Calibri" w:eastAsia="Calibri" w:hAnsi="Calibri" w:cs="Times New Roman"/>
          <w:szCs w:val="24"/>
          <w:lang w:val="ro-RO"/>
        </w:rPr>
        <w:t>Per ansamblu, cu cât aceste conurbaţii sunt mai interconectate, cu atât acestea pot beneficia mai bine de sinergiile create de fluxul de persoane, capital şi idei, dar şi de o masă economică mai importantă – care permite regiunilor să atragă chiar mai multe persoane, mai mult capital şi mai multe idei.</w:t>
      </w:r>
      <w:r w:rsidRPr="00E40AD8">
        <w:rPr>
          <w:rFonts w:ascii="Calibri" w:eastAsia="Calibri" w:hAnsi="Calibri" w:cs="Times New Roman"/>
          <w:szCs w:val="24"/>
          <w:lang w:val="ro-RO"/>
        </w:rPr>
        <w:t xml:space="preserve"> </w:t>
      </w:r>
      <w:r>
        <w:rPr>
          <w:szCs w:val="24"/>
          <w:lang w:val="ro-RO"/>
        </w:rPr>
        <w:t>(</w:t>
      </w:r>
      <w:r w:rsidRPr="004D4588">
        <w:rPr>
          <w:b/>
          <w:szCs w:val="24"/>
          <w:lang w:val="ro-RO"/>
        </w:rPr>
        <w:t>Raportul Orașe competitive, elaborat de Banca Mondială pentru MDRAP)</w:t>
      </w:r>
    </w:p>
    <w:p w:rsidR="00980A57" w:rsidRDefault="00980A57">
      <w:pPr>
        <w:rPr>
          <w:b/>
          <w:sz w:val="24"/>
          <w:szCs w:val="24"/>
          <w:lang w:val="ro-RO"/>
        </w:rPr>
      </w:pPr>
    </w:p>
    <w:p w:rsidR="00DB6987" w:rsidRDefault="00DB6987">
      <w:pPr>
        <w:rPr>
          <w:b/>
          <w:sz w:val="24"/>
          <w:szCs w:val="24"/>
          <w:lang w:val="ro-RO"/>
        </w:rPr>
      </w:pPr>
      <w:r>
        <w:rPr>
          <w:b/>
          <w:sz w:val="24"/>
          <w:szCs w:val="24"/>
          <w:lang w:val="ro-RO"/>
        </w:rPr>
        <w:t xml:space="preserve">2.3. </w:t>
      </w:r>
      <w:r w:rsidR="00980A57">
        <w:rPr>
          <w:b/>
          <w:sz w:val="24"/>
          <w:szCs w:val="24"/>
          <w:lang w:val="ro-RO"/>
        </w:rPr>
        <w:t xml:space="preserve">Creșterea cooperării între </w:t>
      </w:r>
      <w:r w:rsidR="00B574FC">
        <w:rPr>
          <w:b/>
          <w:sz w:val="24"/>
          <w:szCs w:val="24"/>
          <w:lang w:val="ro-RO"/>
        </w:rPr>
        <w:t xml:space="preserve">mediul urban și rural </w:t>
      </w:r>
    </w:p>
    <w:p w:rsidR="006D02AC" w:rsidRDefault="006D02AC">
      <w:pPr>
        <w:rPr>
          <w:b/>
          <w:sz w:val="24"/>
          <w:szCs w:val="24"/>
          <w:lang w:val="ro-RO"/>
        </w:rPr>
      </w:pPr>
    </w:p>
    <w:p w:rsidR="006D02AC" w:rsidRDefault="006D02AC">
      <w:pPr>
        <w:rPr>
          <w:b/>
          <w:sz w:val="24"/>
          <w:szCs w:val="24"/>
          <w:lang w:val="ro-RO"/>
        </w:rPr>
      </w:pPr>
    </w:p>
    <w:p w:rsidR="00980A57" w:rsidRDefault="00980A57">
      <w:pPr>
        <w:rPr>
          <w:b/>
          <w:sz w:val="24"/>
          <w:szCs w:val="24"/>
          <w:lang w:val="ro-RO"/>
        </w:rPr>
      </w:pPr>
      <w:r>
        <w:rPr>
          <w:b/>
          <w:sz w:val="24"/>
          <w:szCs w:val="24"/>
          <w:lang w:val="ro-RO"/>
        </w:rPr>
        <w:t>Acțiuni indicative</w:t>
      </w:r>
    </w:p>
    <w:p w:rsidR="00980A57" w:rsidRDefault="00980A57" w:rsidP="00980A57">
      <w:pPr>
        <w:rPr>
          <w:sz w:val="24"/>
          <w:szCs w:val="24"/>
          <w:lang w:val="ro-RO"/>
        </w:rPr>
      </w:pPr>
      <w:r w:rsidRPr="00B574FC">
        <w:rPr>
          <w:sz w:val="24"/>
          <w:szCs w:val="24"/>
          <w:lang w:val="ro-RO"/>
        </w:rPr>
        <w:t xml:space="preserve">2.3.1 Sprijinirea parteneriatelor între localitățile urbane și rurale mici și mijlocii </w:t>
      </w:r>
      <w:r w:rsidR="006D02AC">
        <w:rPr>
          <w:sz w:val="24"/>
          <w:szCs w:val="24"/>
          <w:lang w:val="ro-RO"/>
        </w:rPr>
        <w:t>în cadrul sistemelor urbane</w:t>
      </w:r>
    </w:p>
    <w:p w:rsidR="006D02AC" w:rsidRDefault="006D02AC" w:rsidP="00980A57">
      <w:pPr>
        <w:rPr>
          <w:sz w:val="24"/>
          <w:szCs w:val="24"/>
          <w:lang w:val="ro-RO"/>
        </w:rPr>
      </w:pPr>
      <w:r>
        <w:rPr>
          <w:sz w:val="24"/>
          <w:szCs w:val="24"/>
          <w:lang w:val="ro-RO"/>
        </w:rPr>
        <w:t>2.3.2. Sprijinirea asocierilor între municipiile de rang superior și localitățile din aria de influență reciprocă (zone metropolitane)</w:t>
      </w:r>
    </w:p>
    <w:p w:rsidR="006D02AC" w:rsidRPr="00B574FC" w:rsidRDefault="006D02AC" w:rsidP="00980A57">
      <w:pPr>
        <w:rPr>
          <w:sz w:val="24"/>
          <w:szCs w:val="24"/>
          <w:lang w:val="ro-RO"/>
        </w:rPr>
      </w:pPr>
      <w:r>
        <w:rPr>
          <w:sz w:val="24"/>
          <w:szCs w:val="24"/>
          <w:lang w:val="ro-RO"/>
        </w:rPr>
        <w:t>2.3.3. Sprijin pentru dezvoltarea unor forme de cooperare și asumare a rolului de centru urban, de către localitățile rurale cu loc central în relație cu teritoriul înconjurător rural, în zonele profund rurale.</w:t>
      </w:r>
    </w:p>
    <w:p w:rsidR="00B574FC" w:rsidRPr="00B574FC" w:rsidRDefault="00B574FC" w:rsidP="006D02AC">
      <w:pPr>
        <w:autoSpaceDE w:val="0"/>
        <w:autoSpaceDN w:val="0"/>
        <w:adjustRightInd w:val="0"/>
        <w:ind w:left="0"/>
        <w:rPr>
          <w:b/>
          <w:sz w:val="24"/>
          <w:szCs w:val="24"/>
          <w:lang w:val="ro-RO"/>
        </w:rPr>
      </w:pPr>
      <w:r>
        <w:rPr>
          <w:rFonts w:cs="TimesNewRomanPSMT"/>
        </w:rPr>
        <w:tab/>
      </w:r>
    </w:p>
    <w:sectPr w:rsidR="00B574FC" w:rsidRPr="00B574FC" w:rsidSect="00B256B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EB5" w:rsidRDefault="00964EB5" w:rsidP="00980A57">
      <w:r>
        <w:separator/>
      </w:r>
    </w:p>
  </w:endnote>
  <w:endnote w:type="continuationSeparator" w:id="0">
    <w:p w:rsidR="00964EB5" w:rsidRDefault="00964EB5" w:rsidP="00980A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EB5" w:rsidRDefault="00964EB5" w:rsidP="00980A57">
      <w:r>
        <w:separator/>
      </w:r>
    </w:p>
  </w:footnote>
  <w:footnote w:type="continuationSeparator" w:id="0">
    <w:p w:rsidR="00964EB5" w:rsidRDefault="00964EB5" w:rsidP="00980A57">
      <w:r>
        <w:continuationSeparator/>
      </w:r>
    </w:p>
  </w:footnote>
  <w:footnote w:id="1">
    <w:p w:rsidR="00980A57" w:rsidRPr="00980A57" w:rsidRDefault="00980A57" w:rsidP="00DF4BEA">
      <w:pPr>
        <w:pStyle w:val="FootnoteText"/>
        <w:jc w:val="both"/>
        <w:rPr>
          <w:lang w:val="ro-RO"/>
        </w:rPr>
      </w:pPr>
      <w:r>
        <w:rPr>
          <w:rStyle w:val="FootnoteReference"/>
        </w:rPr>
        <w:footnoteRef/>
      </w:r>
      <w:r>
        <w:t xml:space="preserve"> </w:t>
      </w:r>
      <w:r w:rsidRPr="00DF4BEA">
        <w:rPr>
          <w:b/>
          <w:lang w:val="ro-RO"/>
        </w:rPr>
        <w:t>Investiția teritoria</w:t>
      </w:r>
      <w:r w:rsidR="00DF4BEA" w:rsidRPr="00DF4BEA">
        <w:rPr>
          <w:b/>
          <w:lang w:val="ro-RO"/>
        </w:rPr>
        <w:t>lă integrată</w:t>
      </w:r>
      <w:r w:rsidR="00DF4BEA">
        <w:rPr>
          <w:lang w:val="ro-RO"/>
        </w:rPr>
        <w:t xml:space="preserve"> este un instrument</w:t>
      </w:r>
      <w:r>
        <w:rPr>
          <w:lang w:val="ro-RO"/>
        </w:rPr>
        <w:t xml:space="preserve"> al unei strategii de dezvoltare teritorială</w:t>
      </w:r>
      <w:r w:rsidR="00DF4BEA">
        <w:rPr>
          <w:lang w:val="ro-RO"/>
        </w:rPr>
        <w:t>, ce permite</w:t>
      </w:r>
      <w:r w:rsidR="00DF4BEA" w:rsidRPr="00DF4BEA">
        <w:rPr>
          <w:lang w:val="ro-RO"/>
        </w:rPr>
        <w:t xml:space="preserve"> </w:t>
      </w:r>
      <w:r w:rsidR="00DF4BEA">
        <w:rPr>
          <w:lang w:val="ro-RO"/>
        </w:rPr>
        <w:t>implementarea acesteia într-o manieră integrată, prin utilizarea de fonduri din cel puțin două axe prioritare din același program operațional sau din programe operaționale diferite. Este prevăzut</w:t>
      </w:r>
      <w:r w:rsidR="00A025B5">
        <w:rPr>
          <w:lang w:val="ro-RO"/>
        </w:rPr>
        <w:t>ă</w:t>
      </w:r>
      <w:r w:rsidR="00DF4BEA">
        <w:rPr>
          <w:lang w:val="ro-RO"/>
        </w:rPr>
        <w:t xml:space="preserve"> la art.99 – Regulament General.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F7B6E"/>
    <w:multiLevelType w:val="hybridMultilevel"/>
    <w:tmpl w:val="81C83A56"/>
    <w:lvl w:ilvl="0" w:tplc="6CF8CF26">
      <w:start w:val="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B6987"/>
    <w:rsid w:val="0001265C"/>
    <w:rsid w:val="000A2E3D"/>
    <w:rsid w:val="004D4588"/>
    <w:rsid w:val="0053594E"/>
    <w:rsid w:val="006D02AC"/>
    <w:rsid w:val="00851B1E"/>
    <w:rsid w:val="00964EB5"/>
    <w:rsid w:val="00980A57"/>
    <w:rsid w:val="00A025B5"/>
    <w:rsid w:val="00B256BF"/>
    <w:rsid w:val="00B574FC"/>
    <w:rsid w:val="00C97547"/>
    <w:rsid w:val="00DB6987"/>
    <w:rsid w:val="00DC0584"/>
    <w:rsid w:val="00DF4BEA"/>
    <w:rsid w:val="00F60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7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6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0A57"/>
    <w:pPr>
      <w:contextualSpacing/>
    </w:pPr>
  </w:style>
  <w:style w:type="paragraph" w:styleId="FootnoteText">
    <w:name w:val="footnote text"/>
    <w:basedOn w:val="Normal"/>
    <w:link w:val="FootnoteTextChar"/>
    <w:uiPriority w:val="99"/>
    <w:semiHidden/>
    <w:unhideWhenUsed/>
    <w:rsid w:val="00980A57"/>
    <w:rPr>
      <w:sz w:val="20"/>
      <w:szCs w:val="20"/>
    </w:rPr>
  </w:style>
  <w:style w:type="character" w:customStyle="1" w:styleId="FootnoteTextChar">
    <w:name w:val="Footnote Text Char"/>
    <w:basedOn w:val="DefaultParagraphFont"/>
    <w:link w:val="FootnoteText"/>
    <w:uiPriority w:val="99"/>
    <w:semiHidden/>
    <w:rsid w:val="00980A57"/>
    <w:rPr>
      <w:sz w:val="20"/>
      <w:szCs w:val="20"/>
    </w:rPr>
  </w:style>
  <w:style w:type="character" w:styleId="FootnoteReference">
    <w:name w:val="footnote reference"/>
    <w:basedOn w:val="DefaultParagraphFont"/>
    <w:uiPriority w:val="99"/>
    <w:semiHidden/>
    <w:unhideWhenUsed/>
    <w:rsid w:val="00980A57"/>
    <w:rPr>
      <w:vertAlign w:val="superscript"/>
    </w:rPr>
  </w:style>
  <w:style w:type="paragraph" w:styleId="BalloonText">
    <w:name w:val="Balloon Text"/>
    <w:basedOn w:val="Normal"/>
    <w:link w:val="BalloonTextChar"/>
    <w:uiPriority w:val="99"/>
    <w:semiHidden/>
    <w:unhideWhenUsed/>
    <w:rsid w:val="006D02AC"/>
    <w:rPr>
      <w:rFonts w:ascii="Tahoma" w:hAnsi="Tahoma" w:cs="Tahoma"/>
      <w:sz w:val="16"/>
      <w:szCs w:val="16"/>
    </w:rPr>
  </w:style>
  <w:style w:type="character" w:customStyle="1" w:styleId="BalloonTextChar">
    <w:name w:val="Balloon Text Char"/>
    <w:basedOn w:val="DefaultParagraphFont"/>
    <w:link w:val="BalloonText"/>
    <w:uiPriority w:val="99"/>
    <w:semiHidden/>
    <w:rsid w:val="006D02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C8D83-CD4D-44F9-BBDE-66F5E143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Gilda Niculescu</dc:creator>
  <cp:lastModifiedBy>Gilda Niculescu</cp:lastModifiedBy>
  <cp:revision>7</cp:revision>
  <dcterms:created xsi:type="dcterms:W3CDTF">2013-03-06T12:53:00Z</dcterms:created>
  <dcterms:modified xsi:type="dcterms:W3CDTF">2013-03-07T08:13:00Z</dcterms:modified>
</cp:coreProperties>
</file>